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B9" w:rsidRPr="009D7672" w:rsidRDefault="002115B9" w:rsidP="002115B9">
      <w:pPr>
        <w:jc w:val="both"/>
        <w:rPr>
          <w:b/>
          <w:sz w:val="56"/>
        </w:rPr>
      </w:pPr>
      <w:r w:rsidRPr="009D7672">
        <w:rPr>
          <w:b/>
          <w:sz w:val="56"/>
        </w:rPr>
        <w:t>Das Gleichnis des barmherzigen Vaters</w:t>
      </w:r>
    </w:p>
    <w:p w:rsidR="002115B9" w:rsidRPr="00F50D7F" w:rsidRDefault="002115B9" w:rsidP="002115B9">
      <w:pPr>
        <w:spacing w:line="240" w:lineRule="auto"/>
        <w:jc w:val="both"/>
        <w:rPr>
          <w:sz w:val="28"/>
        </w:rPr>
      </w:pPr>
      <w:r w:rsidRPr="00F50D7F">
        <w:rPr>
          <w:sz w:val="28"/>
        </w:rPr>
        <w:t xml:space="preserve">(Das Gleichnis vom verlorenen Sohn) </w:t>
      </w:r>
      <w:proofErr w:type="spellStart"/>
      <w:r w:rsidRPr="00F50D7F">
        <w:rPr>
          <w:sz w:val="28"/>
        </w:rPr>
        <w:t>Lk</w:t>
      </w:r>
      <w:proofErr w:type="spellEnd"/>
      <w:r w:rsidRPr="00F50D7F">
        <w:rPr>
          <w:sz w:val="28"/>
        </w:rPr>
        <w:t xml:space="preserve"> 15,11 - 32</w:t>
      </w:r>
    </w:p>
    <w:p w:rsidR="002115B9" w:rsidRDefault="002115B9" w:rsidP="002115B9">
      <w:pPr>
        <w:spacing w:line="240" w:lineRule="auto"/>
        <w:jc w:val="both"/>
        <w:rPr>
          <w:rFonts w:ascii="Edwardian Script ITC" w:hAnsi="Edwardian Script ITC"/>
          <w:sz w:val="72"/>
        </w:rPr>
      </w:pPr>
      <w:r w:rsidRPr="00F50D7F">
        <w:rPr>
          <w:sz w:val="28"/>
        </w:rPr>
        <w:t>Jesus sagte: Ein Mann hatte zwei Söhne. Der jüngere von ihnen sagte zu seinem Vater: Vater, gib mir das Erbteil, das mir zusteht. Da teilte der Vater das Vermögen auf. Nach wenigen Tagen packte der jüngere Sohn alles zusammen und zog in ein fernes Land. Dort führte er ein zügelloses Leben und verschleuderte sein Verm</w:t>
      </w:r>
      <w:r w:rsidRPr="00F50D7F">
        <w:rPr>
          <w:sz w:val="28"/>
        </w:rPr>
        <w:t>ö</w:t>
      </w:r>
      <w:r w:rsidRPr="00F50D7F">
        <w:rPr>
          <w:sz w:val="28"/>
        </w:rPr>
        <w:t>gen. Als er alles durchgebracht hatte, kam eine große Hungersnot über das Land und es ging ihm sehr schlecht. Da ging er zu einem Bürger des Landes und drängte sich ihm auf; der schickte ihn aufs Feld zum Schweinehüten. Er hätte gern seinen Hunger mit den Futterschoten gestillt, die die Schweine fraßen; aber niemand gab ihm davon. Da ging er in sich und sagte: Wie viele Tagelöhner meines Vaters haben mehr als genug zu essen und ich komme hier vor Hunger um. Ich will aufbrechen und zu meinem Vater gehen und zu ihm sagen: Vater, ich habe mich gegen den Himmel und gegen dich versündigt. Ich bin nicht mehr wert, dein Sohn zu sein; mach mich zu einem deiner Tagelöhner. Dann brach er auf und ging zu seinem V</w:t>
      </w:r>
      <w:r w:rsidRPr="00F50D7F">
        <w:rPr>
          <w:sz w:val="28"/>
        </w:rPr>
        <w:t>a</w:t>
      </w:r>
      <w:r w:rsidRPr="00F50D7F">
        <w:rPr>
          <w:sz w:val="28"/>
        </w:rPr>
        <w:t xml:space="preserve">ter. Der Vater sah ihn schon von weitem kommen und er hatte Mitleid mit ihm. Er lief dem Sohn entgegen, fiel ihm um den Hals und küsste ihn. Da sagte der Sohn: Vater, ich habe mich gegen den Himmel und gegen dich versündigt; ich bin nicht mehr wert, dein Sohn zu sein. Der Vater aber sagte zu seinen Knechten: Holt schnell das beste Gewand und zieht es ihm an, steckt ihm einen Ring an die Hand und zieht ihm Schuhe an. Bringt das </w:t>
      </w:r>
      <w:proofErr w:type="spellStart"/>
      <w:r w:rsidRPr="00F50D7F">
        <w:rPr>
          <w:sz w:val="28"/>
        </w:rPr>
        <w:t>Mastkalb</w:t>
      </w:r>
      <w:proofErr w:type="spellEnd"/>
      <w:r w:rsidRPr="00F50D7F">
        <w:rPr>
          <w:sz w:val="28"/>
        </w:rPr>
        <w:t xml:space="preserve"> her und schlachtet es; wir wollen e</w:t>
      </w:r>
      <w:r w:rsidRPr="00F50D7F">
        <w:rPr>
          <w:sz w:val="28"/>
        </w:rPr>
        <w:t>s</w:t>
      </w:r>
      <w:r w:rsidRPr="00F50D7F">
        <w:rPr>
          <w:sz w:val="28"/>
        </w:rPr>
        <w:t xml:space="preserve">sen und fröhlich sein. Denn mein Sohn war tot und lebt wieder; er war verloren und ist wiedergefunden worden. Und sie begannen, ein fröhliches Fest zu feiern. Sein älterer Sohn war unterdessen auf dem Feld. Als er heimging und in die Nähe des Hauses kam, hörte er Musik und Tanz. Da rief er einen der Knechte und fragte, was das bedeuten solle. Der Knecht antwortete: Dein Bruder ist gekommen und dein Vater hat das </w:t>
      </w:r>
      <w:proofErr w:type="spellStart"/>
      <w:r w:rsidRPr="00F50D7F">
        <w:rPr>
          <w:sz w:val="28"/>
        </w:rPr>
        <w:t>Mastkalb</w:t>
      </w:r>
      <w:proofErr w:type="spellEnd"/>
      <w:r w:rsidRPr="00F50D7F">
        <w:rPr>
          <w:sz w:val="28"/>
        </w:rPr>
        <w:t xml:space="preserve"> schlachten lassen, weil er ihn heil und gesund wiede</w:t>
      </w:r>
      <w:r w:rsidRPr="00F50D7F">
        <w:rPr>
          <w:sz w:val="28"/>
        </w:rPr>
        <w:t>r</w:t>
      </w:r>
      <w:r w:rsidRPr="00F50D7F">
        <w:rPr>
          <w:sz w:val="28"/>
        </w:rPr>
        <w:t>bekommen hat. Da wurde er zornig und wollte nicht hineingehen. Sein Vater aber kam heraus und redete ihm gut zu. Doch er erwiderte dem Vater: So viele Jahre schon diene ich dir, und nie habe ich gegen deinen Willen gehandelt; mir aber hast du nie auch nur einen Ziegenbock geschenkt, damit ich mit meinen Freunden ein Fest feiern konnte. Kaum aber ist der hier gekommen, dein Sohn, der dein Verm</w:t>
      </w:r>
      <w:r w:rsidRPr="00F50D7F">
        <w:rPr>
          <w:sz w:val="28"/>
        </w:rPr>
        <w:t>ö</w:t>
      </w:r>
      <w:r w:rsidRPr="00F50D7F">
        <w:rPr>
          <w:sz w:val="28"/>
        </w:rPr>
        <w:t xml:space="preserve">gen mit Dirnen durchgebracht hat, da hast du für ihn das </w:t>
      </w:r>
      <w:proofErr w:type="spellStart"/>
      <w:r w:rsidRPr="00F50D7F">
        <w:rPr>
          <w:sz w:val="28"/>
        </w:rPr>
        <w:t>Mastkalb</w:t>
      </w:r>
      <w:proofErr w:type="spellEnd"/>
      <w:r w:rsidRPr="00F50D7F">
        <w:rPr>
          <w:sz w:val="28"/>
        </w:rPr>
        <w:t xml:space="preserve"> geschlachtet. Der Vater antwortete ihm: Mein Kind, du bist immer bei mir, und alles, was mein ist, ist auch dein. Aber jetzt müssen wir uns doch freuen und ein Fest feiern; denn dein Bruder war tot und lebt wieder; er war verloren und ist wiedergefunden wo</w:t>
      </w:r>
      <w:r w:rsidRPr="00F50D7F">
        <w:rPr>
          <w:sz w:val="28"/>
        </w:rPr>
        <w:t>r</w:t>
      </w:r>
      <w:r w:rsidRPr="00F50D7F">
        <w:rPr>
          <w:sz w:val="28"/>
        </w:rPr>
        <w:t>den.</w:t>
      </w:r>
      <w:r w:rsidRPr="00F50D7F">
        <w:rPr>
          <w:rFonts w:ascii="Edwardian Script ITC" w:hAnsi="Edwardian Script ITC"/>
          <w:sz w:val="28"/>
        </w:rPr>
        <w:t xml:space="preserve"> </w:t>
      </w:r>
    </w:p>
    <w:p w:rsidR="002115B9" w:rsidRDefault="002115B9" w:rsidP="002115B9">
      <w:pPr>
        <w:spacing w:after="0" w:line="240" w:lineRule="auto"/>
        <w:jc w:val="center"/>
        <w:rPr>
          <w:sz w:val="28"/>
          <w:szCs w:val="24"/>
        </w:rPr>
      </w:pPr>
      <w:r>
        <w:rPr>
          <w:noProof/>
          <w:color w:val="0000FF"/>
          <w:lang w:eastAsia="de-CH"/>
        </w:rPr>
        <w:lastRenderedPageBreak/>
        <w:drawing>
          <wp:inline distT="0" distB="0" distL="0" distR="0">
            <wp:extent cx="2752725" cy="4267200"/>
            <wp:effectExtent l="0" t="0" r="9525" b="0"/>
            <wp:docPr id="1" name="Grafik 1" descr="http://www.pfarre.zell.at/images/versoehnung03_48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farre.zell.at/images/versoehnung03_4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4267200"/>
                    </a:xfrm>
                    <a:prstGeom prst="rect">
                      <a:avLst/>
                    </a:prstGeom>
                    <a:noFill/>
                    <a:ln>
                      <a:noFill/>
                    </a:ln>
                  </pic:spPr>
                </pic:pic>
              </a:graphicData>
            </a:graphic>
          </wp:inline>
        </w:drawing>
      </w:r>
    </w:p>
    <w:p w:rsidR="002115B9" w:rsidRDefault="002115B9" w:rsidP="002115B9">
      <w:pPr>
        <w:spacing w:after="0" w:line="240" w:lineRule="auto"/>
        <w:rPr>
          <w:sz w:val="28"/>
          <w:szCs w:val="24"/>
        </w:rPr>
      </w:pPr>
      <w:r w:rsidRPr="009544BF">
        <w:rPr>
          <w:sz w:val="28"/>
          <w:szCs w:val="24"/>
        </w:rPr>
        <w:t xml:space="preserve">Hier </w:t>
      </w:r>
      <w:r>
        <w:rPr>
          <w:sz w:val="28"/>
          <w:szCs w:val="24"/>
        </w:rPr>
        <w:t>sind</w:t>
      </w:r>
      <w:r w:rsidRPr="009544BF">
        <w:rPr>
          <w:sz w:val="28"/>
          <w:szCs w:val="24"/>
        </w:rPr>
        <w:t xml:space="preserve"> 12 Wörter versteckt, die im Bibeltext vorkommen. Findest du sie? Übe</w:t>
      </w:r>
      <w:r w:rsidRPr="009544BF">
        <w:rPr>
          <w:sz w:val="28"/>
          <w:szCs w:val="24"/>
        </w:rPr>
        <w:t>r</w:t>
      </w:r>
      <w:r w:rsidRPr="009544BF">
        <w:rPr>
          <w:sz w:val="28"/>
          <w:szCs w:val="24"/>
        </w:rPr>
        <w:t>male sie.</w:t>
      </w:r>
    </w:p>
    <w:p w:rsidR="002115B9" w:rsidRDefault="002115B9" w:rsidP="002115B9">
      <w:pPr>
        <w:spacing w:after="0" w:line="240" w:lineRule="auto"/>
        <w:rPr>
          <w:sz w:val="36"/>
          <w:szCs w:val="24"/>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000000" w:fill="auto"/>
        <w:tblLayout w:type="fixed"/>
        <w:tblCellMar>
          <w:left w:w="0" w:type="dxa"/>
          <w:right w:w="0"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gridCol w:w="569"/>
        <w:gridCol w:w="569"/>
        <w:gridCol w:w="569"/>
        <w:gridCol w:w="569"/>
      </w:tblGrid>
      <w:tr w:rsidR="002115B9" w:rsidRPr="00C90226" w:rsidTr="00CD5C4E">
        <w:trPr>
          <w:trHeight w:val="558"/>
        </w:trPr>
        <w:tc>
          <w:tcPr>
            <w:tcW w:w="569" w:type="dxa"/>
            <w:tcBorders>
              <w:top w:val="nil"/>
              <w:left w:val="nil"/>
              <w:bottom w:val="nil"/>
              <w:right w:val="nil"/>
            </w:tcBorders>
            <w:shd w:val="clear" w:color="000000" w:fill="auto"/>
          </w:tcPr>
          <w:p w:rsidR="002115B9" w:rsidRPr="00C90226" w:rsidRDefault="002115B9" w:rsidP="00CD5C4E">
            <w:pPr>
              <w:suppressLineNumbers/>
              <w:spacing w:after="0" w:line="240" w:lineRule="atLeast"/>
              <w:jc w:val="center"/>
              <w:rPr>
                <w:b/>
                <w:sz w:val="32"/>
                <w:szCs w:val="24"/>
              </w:rPr>
            </w:pP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A</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B</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C</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D</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E</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F</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G</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H</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I</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J</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K</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L</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M</w:t>
            </w:r>
          </w:p>
        </w:tc>
        <w:tc>
          <w:tcPr>
            <w:tcW w:w="569" w:type="dxa"/>
            <w:tcBorders>
              <w:top w:val="nil"/>
              <w:left w:val="nil"/>
              <w:bottom w:val="single" w:sz="12" w:space="0" w:color="auto"/>
              <w:right w:val="nil"/>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N</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1</w:t>
            </w:r>
          </w:p>
        </w:tc>
        <w:tc>
          <w:tcPr>
            <w:tcW w:w="569" w:type="dxa"/>
            <w:tcBorders>
              <w:top w:val="single" w:sz="12" w:space="0" w:color="auto"/>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L</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S</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C</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H</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W</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I</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H</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Ü</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tcBorders>
              <w:top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2</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L</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Ä</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I</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G</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Ö</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P</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K</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G</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G</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X</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P</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3</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P</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Y</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M</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W</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H</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H</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V</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D</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Q</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U</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K</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A</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L</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4</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F</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U</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S</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C</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H</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O</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U</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5</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W</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W</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P</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D</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A</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G</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L</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Ö</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H</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r>
      <w:tr w:rsidR="002115B9" w:rsidRPr="00C90226" w:rsidTr="00CD5C4E">
        <w:trPr>
          <w:trHeight w:val="502"/>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6</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W</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I</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D</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G</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F</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U</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D</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7</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Y</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U</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I</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B</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B</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I</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L</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V</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8</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S</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O</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H</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U</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Q</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X</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H</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I</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M</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M</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L</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A</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9</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V</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L</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O</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S</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S</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Q</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M</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P</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10</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M</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A</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S</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T</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K</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A</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L</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B</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K</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C</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J</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Ö</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C</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E</w:t>
            </w:r>
          </w:p>
        </w:tc>
      </w:tr>
      <w:tr w:rsidR="002115B9" w:rsidRPr="00C90226" w:rsidTr="00CD5C4E">
        <w:trPr>
          <w:trHeight w:val="530"/>
        </w:trPr>
        <w:tc>
          <w:tcPr>
            <w:tcW w:w="569" w:type="dxa"/>
            <w:tcBorders>
              <w:top w:val="nil"/>
              <w:left w:val="nil"/>
              <w:bottom w:val="nil"/>
              <w:right w:val="single" w:sz="12" w:space="0" w:color="auto"/>
            </w:tcBorders>
            <w:shd w:val="clear" w:color="000000" w:fill="auto"/>
          </w:tcPr>
          <w:p w:rsidR="002115B9" w:rsidRPr="00C90226" w:rsidRDefault="002115B9" w:rsidP="00CD5C4E">
            <w:pPr>
              <w:suppressLineNumbers/>
              <w:spacing w:after="0" w:line="240" w:lineRule="atLeast"/>
              <w:jc w:val="center"/>
              <w:rPr>
                <w:b/>
                <w:sz w:val="32"/>
                <w:szCs w:val="24"/>
              </w:rPr>
            </w:pPr>
            <w:r w:rsidRPr="00C90226">
              <w:rPr>
                <w:b/>
                <w:sz w:val="32"/>
                <w:szCs w:val="24"/>
              </w:rPr>
              <w:t>11</w:t>
            </w:r>
          </w:p>
        </w:tc>
        <w:tc>
          <w:tcPr>
            <w:tcW w:w="569" w:type="dxa"/>
            <w:tcBorders>
              <w:left w:val="single" w:sz="12" w:space="0" w:color="auto"/>
            </w:tcBorders>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G</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bookmarkStart w:id="0" w:name="_GoBack"/>
            <w:bookmarkEnd w:id="0"/>
            <w:r w:rsidRPr="00C90226">
              <w:rPr>
                <w:sz w:val="32"/>
                <w:szCs w:val="24"/>
              </w:rPr>
              <w:t>E</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W</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A</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N</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D</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G</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K</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W</w:t>
            </w:r>
          </w:p>
        </w:tc>
        <w:tc>
          <w:tcPr>
            <w:tcW w:w="569" w:type="dxa"/>
            <w:shd w:val="clear" w:color="000000" w:fill="auto"/>
          </w:tcPr>
          <w:p w:rsidR="002115B9" w:rsidRPr="00C90226" w:rsidRDefault="002115B9" w:rsidP="00CD5C4E">
            <w:pPr>
              <w:suppressLineNumbers/>
              <w:spacing w:after="0" w:line="240" w:lineRule="atLeast"/>
              <w:jc w:val="center"/>
              <w:rPr>
                <w:sz w:val="32"/>
                <w:szCs w:val="24"/>
              </w:rPr>
            </w:pPr>
            <w:r w:rsidRPr="00C90226">
              <w:rPr>
                <w:sz w:val="32"/>
                <w:szCs w:val="24"/>
              </w:rPr>
              <w:t>R</w:t>
            </w:r>
          </w:p>
        </w:tc>
      </w:tr>
    </w:tbl>
    <w:p w:rsidR="00932AA7" w:rsidRDefault="00932AA7"/>
    <w:sectPr w:rsidR="00932AA7" w:rsidSect="002115B9">
      <w:pgSz w:w="11906" w:h="16838"/>
      <w:pgMar w:top="1134"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B9"/>
    <w:rsid w:val="00026336"/>
    <w:rsid w:val="002115B9"/>
    <w:rsid w:val="004B0346"/>
    <w:rsid w:val="00566128"/>
    <w:rsid w:val="00656534"/>
    <w:rsid w:val="00932AA7"/>
    <w:rsid w:val="00CC20A8"/>
    <w:rsid w:val="00EA75AC"/>
    <w:rsid w:val="00FC00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15B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1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15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15B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1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15B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h/url?sa=i&amp;rct=j&amp;q=&amp;esrc=s&amp;source=images&amp;cd=&amp;cad=rja&amp;uact=8&amp;ved=0ahUKEwj67MvJ0NjJAhWCtxQKHXs2AUcQjRwIBw&amp;url=http://www.pfarre.zell.at/sakramente/die-beichte/&amp;bvm=bv.109910813,d.d24&amp;psig=AFQjCNEpEkoqUpX49-pwq1LP6TfXsfgmqg&amp;ust=1450088979970266"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F6E4F343</Template>
  <TotalTime>0</TotalTime>
  <Pages>2</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Schildknecht</dc:creator>
  <cp:lastModifiedBy>Stephanie Schildknecht</cp:lastModifiedBy>
  <cp:revision>1</cp:revision>
  <dcterms:created xsi:type="dcterms:W3CDTF">2015-12-26T17:13:00Z</dcterms:created>
  <dcterms:modified xsi:type="dcterms:W3CDTF">2015-12-26T17:14:00Z</dcterms:modified>
</cp:coreProperties>
</file>